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si dichiara che non esiste “conflitto di interessi” per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Rotary-Rotaract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Club ………………………………………………. e/ o i suoi soci per il progetto che riceverà sovvenzioni da parte della Fondazione Rotary nell’annata Rotariana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134" w:top="1418" w:left="1814" w:right="181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Segreteria: via …….. - …… - …….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Telefono:  ….- Fax : ….. - e-mail: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685"/>
        <w:tab w:val="right" w:leader="none" w:pos="737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2473325</wp:posOffset>
          </wp:positionH>
          <wp:positionV relativeFrom="paragraph">
            <wp:posOffset>-296544</wp:posOffset>
          </wp:positionV>
          <wp:extent cx="2374265" cy="10267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4265" cy="1026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467360</wp:posOffset>
          </wp:positionH>
          <wp:positionV relativeFrom="paragraph">
            <wp:posOffset>-168274</wp:posOffset>
          </wp:positionV>
          <wp:extent cx="1842770" cy="690880"/>
          <wp:effectExtent b="0" l="0" r="0" t="0"/>
          <wp:wrapNone/>
          <wp:docPr id="2"/>
          <a:graphic>
            <a:graphicData uri="http://schemas.openxmlformats.org/drawingml/2006/picture">
              <pic:pic>
                <pic:nvPicPr>
                  <pic:cNvPr id="0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2770" cy="690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685"/>
        <w:tab w:val="left" w:leader="none" w:pos="58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685"/>
        <w:tab w:val="left" w:leader="none" w:pos="58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Club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…………..……………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Distretto 2071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